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16" w:rsidRDefault="00E50C03">
      <w:r>
        <w:t>Article 5</w:t>
      </w:r>
    </w:p>
    <w:p w:rsidR="0013267D" w:rsidRDefault="0013267D">
      <w:r>
        <w:tab/>
        <w:t xml:space="preserve">The Russians dropping out of the war gives us an advantage in the war.  For one, we only have to worry about one front: the Western Front.  Since we now only have to fight on one front, our forces can concentrate on that part, making it easier for our men to claim victory.  At this point, moral is getting low and people are beginning to want peace.  They are losing faith in Kaiser.  They all want to settle for peace.  The Russians dropping out helps us because now, all we need are some victories so that moral will rise again.  Our allies have been greatly weakened, and so we need to keep our moral as high as we can.  It will be easier to achieve this without the Russians. </w:t>
      </w:r>
    </w:p>
    <w:sectPr w:rsidR="0013267D" w:rsidSect="005B0F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0C03"/>
    <w:rsid w:val="0013267D"/>
    <w:rsid w:val="003D4C83"/>
    <w:rsid w:val="005B0F16"/>
    <w:rsid w:val="00730B52"/>
    <w:rsid w:val="00E50C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2</cp:revision>
  <dcterms:created xsi:type="dcterms:W3CDTF">2009-01-06T01:12:00Z</dcterms:created>
  <dcterms:modified xsi:type="dcterms:W3CDTF">2009-01-06T01:19:00Z</dcterms:modified>
</cp:coreProperties>
</file>